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915"/>
      </w:tblGrid>
      <w:tr w:rsidR="007B1603" w14:paraId="1F9A962F" w14:textId="77777777">
        <w:trPr>
          <w:trHeight w:val="799"/>
        </w:trPr>
        <w:tc>
          <w:tcPr>
            <w:tcW w:w="9606" w:type="dxa"/>
            <w:gridSpan w:val="2"/>
            <w:shd w:val="clear" w:color="auto" w:fill="auto"/>
          </w:tcPr>
          <w:p w14:paraId="1D31EE95" w14:textId="77777777" w:rsidR="007B1603" w:rsidRDefault="00E46BA1">
            <w:pPr>
              <w:spacing w:before="120" w:after="120" w:line="240" w:lineRule="exact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 r i l o g  ./B 1</w:t>
            </w:r>
            <w:r>
              <w:br/>
            </w:r>
            <w:r>
              <w:rPr>
                <w:sz w:val="18"/>
              </w:rPr>
              <w:t>(ugovoru o pružanju usluga skrbi)</w:t>
            </w:r>
            <w:r>
              <w:br/>
            </w:r>
            <w:r>
              <w:br/>
            </w:r>
            <w:r>
              <w:rPr>
                <w:sz w:val="28"/>
              </w:rPr>
              <w:t>Dodatni zahtjevi</w:t>
            </w:r>
          </w:p>
        </w:tc>
      </w:tr>
      <w:tr w:rsidR="007B1603" w14:paraId="2ADA8A23" w14:textId="77777777">
        <w:trPr>
          <w:trHeight w:val="1476"/>
        </w:trPr>
        <w:tc>
          <w:tcPr>
            <w:tcW w:w="4691" w:type="dxa"/>
            <w:shd w:val="clear" w:color="auto" w:fill="auto"/>
          </w:tcPr>
          <w:p w14:paraId="08804A91" w14:textId="77777777" w:rsidR="007B1603" w:rsidRDefault="00E46BA1">
            <w:pPr>
              <w:numPr>
                <w:ilvl w:val="0"/>
                <w:numId w:val="2"/>
              </w:numPr>
              <w:spacing w:before="120" w:after="120" w:line="240" w:lineRule="exact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Pružatelj usluge skrbi mora upoznati</w:t>
            </w:r>
            <w:r>
              <w:rPr>
                <w:b/>
                <w:bCs/>
                <w:sz w:val="18"/>
                <w:szCs w:val="18"/>
              </w:rPr>
              <w:t xml:space="preserve"> nalogodavatelja</w:t>
            </w:r>
            <w:r>
              <w:rPr>
                <w:sz w:val="18"/>
                <w:szCs w:val="18"/>
              </w:rPr>
              <w:t xml:space="preserve"> sa </w:t>
            </w:r>
            <w:r>
              <w:rPr>
                <w:b/>
                <w:sz w:val="18"/>
                <w:szCs w:val="18"/>
              </w:rPr>
              <w:t>svim mogućim bitnim značajkama ugovora</w:t>
            </w:r>
            <w:r>
              <w:rPr>
                <w:sz w:val="18"/>
                <w:szCs w:val="18"/>
              </w:rPr>
              <w:t xml:space="preserve">, pogotovo s mogućim i dopuštenim </w:t>
            </w:r>
            <w:r>
              <w:rPr>
                <w:b/>
                <w:sz w:val="18"/>
                <w:szCs w:val="18"/>
              </w:rPr>
              <w:t>sadržajima poslova pružanja</w:t>
            </w:r>
            <w:r>
              <w:rPr>
                <w:sz w:val="18"/>
                <w:szCs w:val="18"/>
              </w:rPr>
              <w:t xml:space="preserve"> skrbi za osobe</w:t>
            </w:r>
            <w:r>
              <w:t>.</w:t>
            </w:r>
          </w:p>
        </w:tc>
        <w:tc>
          <w:tcPr>
            <w:tcW w:w="4915" w:type="dxa"/>
            <w:shd w:val="clear" w:color="auto" w:fill="auto"/>
          </w:tcPr>
          <w:p w14:paraId="3CB946B6" w14:textId="77777777" w:rsidR="007B1603" w:rsidRDefault="00E46BA1">
            <w:pPr>
              <w:numPr>
                <w:ilvl w:val="0"/>
                <w:numId w:val="3"/>
              </w:numPr>
              <w:spacing w:before="120" w:after="120" w:line="240" w:lineRule="exact"/>
              <w:ind w:left="271" w:hanging="271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Pružatelj usluge skrbi dužan je obavljati svoj posao </w:t>
            </w:r>
            <w:r>
              <w:rPr>
                <w:b/>
                <w:sz w:val="18"/>
                <w:szCs w:val="18"/>
              </w:rPr>
              <w:t>savjesno i s pažnjom poput dobrog pružatelja skrbi o osobama</w:t>
            </w:r>
            <w:r>
              <w:rPr>
                <w:sz w:val="18"/>
                <w:szCs w:val="18"/>
              </w:rPr>
              <w:t xml:space="preserve">. Svako je </w:t>
            </w:r>
            <w:r>
              <w:rPr>
                <w:b/>
                <w:sz w:val="18"/>
                <w:szCs w:val="18"/>
              </w:rPr>
              <w:t>neprofesionalno ponašanje zabranjeno</w:t>
            </w:r>
            <w:r>
              <w:t>.</w:t>
            </w:r>
            <w:r>
              <w:rPr>
                <w:sz w:val="18"/>
              </w:rPr>
              <w:t xml:space="preserve"> </w:t>
            </w:r>
          </w:p>
        </w:tc>
      </w:tr>
      <w:tr w:rsidR="007B1603" w14:paraId="623665B5" w14:textId="77777777">
        <w:trPr>
          <w:trHeight w:val="1485"/>
        </w:trPr>
        <w:tc>
          <w:tcPr>
            <w:tcW w:w="4691" w:type="dxa"/>
            <w:shd w:val="clear" w:color="auto" w:fill="auto"/>
          </w:tcPr>
          <w:p w14:paraId="1CF22846" w14:textId="77777777" w:rsidR="007B1603" w:rsidRDefault="00E46BA1">
            <w:pPr>
              <w:numPr>
                <w:ilvl w:val="0"/>
                <w:numId w:val="4"/>
              </w:numPr>
              <w:spacing w:before="120" w:after="120" w:line="240" w:lineRule="exact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Tijekom obavlj</w:t>
            </w:r>
            <w:r>
              <w:rPr>
                <w:sz w:val="18"/>
                <w:szCs w:val="18"/>
              </w:rPr>
              <w:t xml:space="preserve">anja poslova u korist korisnika skrbi pružatelj usluge skrbi mora se </w:t>
            </w:r>
            <w:r>
              <w:rPr>
                <w:b/>
                <w:sz w:val="18"/>
                <w:szCs w:val="18"/>
              </w:rPr>
              <w:t>voditi načelima racionalnosti, ekonomičnosti i svrsishodnosti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915" w:type="dxa"/>
            <w:vMerge w:val="restart"/>
            <w:shd w:val="clear" w:color="auto" w:fill="auto"/>
          </w:tcPr>
          <w:p w14:paraId="10FFCAD1" w14:textId="77777777" w:rsidR="007B1603" w:rsidRDefault="00E46BA1">
            <w:pPr>
              <w:numPr>
                <w:ilvl w:val="0"/>
                <w:numId w:val="5"/>
              </w:numPr>
              <w:spacing w:before="120" w:after="120" w:line="240" w:lineRule="exact"/>
              <w:ind w:left="271" w:hanging="2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Nije dopušteno </w:t>
            </w:r>
            <w:r>
              <w:rPr>
                <w:b/>
                <w:sz w:val="18"/>
                <w:szCs w:val="18"/>
              </w:rPr>
              <w:t>poslovanje</w:t>
            </w:r>
            <w:r>
              <w:rPr>
                <w:sz w:val="18"/>
                <w:szCs w:val="18"/>
              </w:rPr>
              <w:t xml:space="preserve"> s nalogodavateljima ili korisnicima skrbi koje bi narušilo ugled profesije ili bilo u suprotnosti s interesima struke te ono koje bi </w:t>
            </w:r>
            <w:r>
              <w:rPr>
                <w:b/>
                <w:sz w:val="18"/>
                <w:szCs w:val="18"/>
              </w:rPr>
              <w:t>povrijedilo prava osobnosti i naštetilo financijskim interesima</w:t>
            </w:r>
            <w:r>
              <w:rPr>
                <w:b/>
                <w:bCs/>
                <w:sz w:val="18"/>
                <w:szCs w:val="18"/>
              </w:rPr>
              <w:t xml:space="preserve"> njegujuće osobe, tj. nalogodavatelja</w:t>
            </w:r>
            <w:r>
              <w:rPr>
                <w:sz w:val="18"/>
                <w:szCs w:val="18"/>
              </w:rPr>
              <w:t>. Naročito će se smatrati da se pružatelj usluga skrbi ponaša neprihvatljivo u slučaju kada</w:t>
            </w:r>
          </w:p>
          <w:p w14:paraId="40146F0B" w14:textId="77777777" w:rsidR="007B1603" w:rsidRDefault="00E46BA1">
            <w:pPr>
              <w:numPr>
                <w:ilvl w:val="0"/>
                <w:numId w:val="6"/>
              </w:numPr>
              <w:spacing w:after="120" w:line="240" w:lineRule="exact"/>
              <w:ind w:left="274" w:hanging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svoje usluge </w:t>
            </w:r>
            <w:r>
              <w:rPr>
                <w:b/>
                <w:sz w:val="18"/>
                <w:szCs w:val="18"/>
              </w:rPr>
              <w:t>ne pruža transparentno</w:t>
            </w:r>
          </w:p>
          <w:p w14:paraId="6AF4DEE5" w14:textId="77777777" w:rsidR="007B1603" w:rsidRDefault="00E46BA1">
            <w:pPr>
              <w:numPr>
                <w:ilvl w:val="0"/>
                <w:numId w:val="6"/>
              </w:numPr>
              <w:spacing w:after="120" w:line="240" w:lineRule="exact"/>
              <w:ind w:left="274" w:hanging="27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pruža usluge koje nisu ovim putem zatražene</w:t>
            </w:r>
          </w:p>
          <w:p w14:paraId="4F17F898" w14:textId="77777777" w:rsidR="007B1603" w:rsidRDefault="00E46BA1">
            <w:pPr>
              <w:numPr>
                <w:ilvl w:val="0"/>
                <w:numId w:val="6"/>
              </w:numPr>
              <w:spacing w:after="120" w:line="240" w:lineRule="exact"/>
              <w:ind w:left="274" w:hanging="27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 plaćanja na koja nema prava</w:t>
            </w:r>
          </w:p>
          <w:p w14:paraId="65A8AD5E" w14:textId="77777777" w:rsidR="007B1603" w:rsidRDefault="00E46BA1">
            <w:pPr>
              <w:numPr>
                <w:ilvl w:val="0"/>
                <w:numId w:val="6"/>
              </w:numPr>
              <w:spacing w:after="120" w:line="240" w:lineRule="exact"/>
              <w:ind w:left="274" w:hanging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neovlašteno zadržava predmete koji su mu povjereni</w:t>
            </w:r>
          </w:p>
          <w:p w14:paraId="130FDA4D" w14:textId="77777777" w:rsidR="007B1603" w:rsidRDefault="00E46BA1">
            <w:pPr>
              <w:numPr>
                <w:ilvl w:val="0"/>
                <w:numId w:val="6"/>
              </w:numPr>
              <w:spacing w:after="120" w:line="240" w:lineRule="exact"/>
              <w:ind w:left="274" w:hanging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poslove skrbi preporučuje osobe koje za to nisu podobne</w:t>
            </w:r>
            <w:r>
              <w:t>.</w:t>
            </w:r>
          </w:p>
        </w:tc>
      </w:tr>
      <w:tr w:rsidR="007B1603" w14:paraId="5B57867C" w14:textId="77777777">
        <w:trPr>
          <w:trHeight w:val="1307"/>
        </w:trPr>
        <w:tc>
          <w:tcPr>
            <w:tcW w:w="4691" w:type="dxa"/>
            <w:shd w:val="clear" w:color="auto" w:fill="auto"/>
          </w:tcPr>
          <w:p w14:paraId="5BE8B143" w14:textId="77777777" w:rsidR="007B1603" w:rsidRDefault="00E46BA1">
            <w:pPr>
              <w:numPr>
                <w:ilvl w:val="0"/>
                <w:numId w:val="7"/>
              </w:numPr>
              <w:spacing w:before="120" w:after="120" w:line="240" w:lineRule="exact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Pružatelji usluga skrbi </w:t>
            </w:r>
            <w:r>
              <w:rPr>
                <w:b/>
                <w:sz w:val="18"/>
                <w:szCs w:val="18"/>
              </w:rPr>
              <w:t>obavezni su surađivati s drugim</w:t>
            </w:r>
            <w:r>
              <w:rPr>
                <w:sz w:val="18"/>
                <w:szCs w:val="18"/>
              </w:rPr>
              <w:t xml:space="preserve"> osobama uključenima u pružanje njege i skrbi u cilju osiguranja dobrobiti za korisnika.</w:t>
            </w:r>
          </w:p>
        </w:tc>
        <w:tc>
          <w:tcPr>
            <w:tcW w:w="4915" w:type="dxa"/>
            <w:vMerge/>
            <w:shd w:val="clear" w:color="auto" w:fill="auto"/>
          </w:tcPr>
          <w:p w14:paraId="08E52F62" w14:textId="77777777" w:rsidR="007B1603" w:rsidRDefault="007B1603">
            <w:pPr>
              <w:numPr>
                <w:ilvl w:val="0"/>
                <w:numId w:val="7"/>
              </w:numPr>
              <w:spacing w:before="120" w:after="120" w:line="240" w:lineRule="exact"/>
              <w:ind w:left="284" w:hanging="270"/>
              <w:rPr>
                <w:sz w:val="18"/>
                <w:szCs w:val="18"/>
              </w:rPr>
            </w:pPr>
          </w:p>
        </w:tc>
      </w:tr>
      <w:tr w:rsidR="007B1603" w14:paraId="07E6C666" w14:textId="77777777">
        <w:trPr>
          <w:trHeight w:val="2799"/>
        </w:trPr>
        <w:tc>
          <w:tcPr>
            <w:tcW w:w="4691" w:type="dxa"/>
            <w:shd w:val="clear" w:color="auto" w:fill="auto"/>
          </w:tcPr>
          <w:p w14:paraId="47CF329D" w14:textId="77777777" w:rsidR="007B1603" w:rsidRDefault="00E46BA1">
            <w:pPr>
              <w:numPr>
                <w:ilvl w:val="0"/>
                <w:numId w:val="7"/>
              </w:numPr>
              <w:spacing w:before="120" w:after="120" w:line="240" w:lineRule="exact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Tijekom obavljanja djelatnosti pružatelj usluga skrbi mora </w:t>
            </w:r>
            <w:r>
              <w:rPr>
                <w:b/>
                <w:sz w:val="18"/>
                <w:szCs w:val="18"/>
              </w:rPr>
              <w:t>voditi računa o dobrobiti korisnika skrbi i svoj profesionalni angažman ne smije zlorabiti za osobnu dobrobit</w:t>
            </w:r>
            <w:r>
              <w:rPr>
                <w:sz w:val="18"/>
                <w:szCs w:val="18"/>
              </w:rPr>
              <w:t>, primjerice, posredovanjem ili sklapanjem poslova koji nisu od njega zatraženi. Pružatelju usluga skrbi posebno je zabranjeno primati naknade bez pružanja jednakovrijedne protučinidbe.</w:t>
            </w:r>
          </w:p>
        </w:tc>
        <w:tc>
          <w:tcPr>
            <w:tcW w:w="4915" w:type="dxa"/>
            <w:vMerge/>
            <w:shd w:val="clear" w:color="auto" w:fill="auto"/>
          </w:tcPr>
          <w:p w14:paraId="72D59CA1" w14:textId="77777777" w:rsidR="007B1603" w:rsidRDefault="007B1603">
            <w:pPr>
              <w:numPr>
                <w:ilvl w:val="0"/>
                <w:numId w:val="7"/>
              </w:numPr>
              <w:spacing w:before="120" w:after="120" w:line="240" w:lineRule="exact"/>
              <w:ind w:left="284" w:hanging="270"/>
              <w:rPr>
                <w:sz w:val="18"/>
                <w:szCs w:val="18"/>
              </w:rPr>
            </w:pPr>
          </w:p>
        </w:tc>
      </w:tr>
      <w:tr w:rsidR="007B1603" w14:paraId="28B89BEB" w14:textId="77777777">
        <w:trPr>
          <w:trHeight w:val="2160"/>
        </w:trPr>
        <w:tc>
          <w:tcPr>
            <w:tcW w:w="4691" w:type="dxa"/>
            <w:shd w:val="clear" w:color="auto" w:fill="auto"/>
          </w:tcPr>
          <w:p w14:paraId="3B55FEE9" w14:textId="77777777" w:rsidR="007B1603" w:rsidRDefault="00E46BA1">
            <w:pPr>
              <w:numPr>
                <w:ilvl w:val="0"/>
                <w:numId w:val="7"/>
              </w:numPr>
              <w:spacing w:before="120" w:after="120" w:line="240" w:lineRule="exact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 svom radu pružatelj usluga skrbi obvezan je pridržavati se </w:t>
            </w:r>
            <w:r>
              <w:rPr>
                <w:b/>
                <w:sz w:val="18"/>
                <w:szCs w:val="18"/>
              </w:rPr>
              <w:t>smjernica</w:t>
            </w:r>
            <w:r>
              <w:rPr>
                <w:sz w:val="18"/>
                <w:szCs w:val="18"/>
              </w:rPr>
              <w:t xml:space="preserve"> za postupanje u svakodnevnim aktivnostima i hitnim slučajevima.</w:t>
            </w:r>
          </w:p>
        </w:tc>
        <w:tc>
          <w:tcPr>
            <w:tcW w:w="4915" w:type="dxa"/>
            <w:shd w:val="clear" w:color="auto" w:fill="auto"/>
          </w:tcPr>
          <w:p w14:paraId="6D2111E6" w14:textId="77777777" w:rsidR="007B1603" w:rsidRDefault="00E46BA1">
            <w:pPr>
              <w:numPr>
                <w:ilvl w:val="0"/>
                <w:numId w:val="5"/>
              </w:numPr>
              <w:spacing w:before="120" w:after="120" w:line="240" w:lineRule="exact"/>
              <w:ind w:left="271" w:hanging="2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Pružatelj usluga skrbi </w:t>
            </w:r>
            <w:r>
              <w:rPr>
                <w:b/>
                <w:sz w:val="18"/>
                <w:szCs w:val="18"/>
              </w:rPr>
              <w:t>obvezan je sam podmirivati zakonski određene doprinose</w:t>
            </w:r>
            <w:r>
              <w:rPr>
                <w:sz w:val="18"/>
                <w:szCs w:val="18"/>
              </w:rPr>
              <w:t xml:space="preserve"> i samostalno se informirati o njihovoj visini, a posebno o načinu izračuna. </w:t>
            </w:r>
            <w:r>
              <w:rPr>
                <w:b/>
                <w:sz w:val="18"/>
                <w:szCs w:val="18"/>
              </w:rPr>
              <w:t>Napomena: Njihov konačni iznos utvrđuje se tek naknadno! Zbog toga je za njih potrebno pravodobno izdvojiti novčanu naknadu!</w:t>
            </w:r>
          </w:p>
        </w:tc>
      </w:tr>
      <w:tr w:rsidR="007B1603" w14:paraId="2F7F755B" w14:textId="77777777">
        <w:trPr>
          <w:trHeight w:val="70"/>
        </w:trPr>
        <w:tc>
          <w:tcPr>
            <w:tcW w:w="4691" w:type="dxa"/>
            <w:shd w:val="clear" w:color="auto" w:fill="auto"/>
          </w:tcPr>
          <w:p w14:paraId="4D42477C" w14:textId="77777777" w:rsidR="007B1603" w:rsidRDefault="00E46BA1">
            <w:pPr>
              <w:numPr>
                <w:ilvl w:val="0"/>
                <w:numId w:val="7"/>
              </w:numPr>
              <w:spacing w:before="120" w:after="120" w:line="240" w:lineRule="exact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Kad pružatelj usluga skrbi odabire svoju zamjenu</w:t>
            </w:r>
            <w:r>
              <w:rPr>
                <w:sz w:val="18"/>
                <w:szCs w:val="18"/>
              </w:rPr>
              <w:t xml:space="preserve">, mora voditi računa o tome da je njegova zamjena </w:t>
            </w:r>
            <w:r>
              <w:rPr>
                <w:b/>
                <w:sz w:val="18"/>
                <w:szCs w:val="18"/>
              </w:rPr>
              <w:t>pouzdana i odgovarajuća osoba</w:t>
            </w:r>
            <w:r>
              <w:rPr>
                <w:sz w:val="18"/>
                <w:szCs w:val="18"/>
              </w:rPr>
              <w:t xml:space="preserve"> u koju može imati povjerenja.</w:t>
            </w:r>
          </w:p>
        </w:tc>
        <w:tc>
          <w:tcPr>
            <w:tcW w:w="4915" w:type="dxa"/>
            <w:shd w:val="clear" w:color="auto" w:fill="auto"/>
          </w:tcPr>
          <w:p w14:paraId="02BD33F8" w14:textId="77777777" w:rsidR="007B1603" w:rsidRDefault="00E46BA1">
            <w:pPr>
              <w:numPr>
                <w:ilvl w:val="0"/>
                <w:numId w:val="8"/>
              </w:numPr>
              <w:spacing w:before="120" w:after="120" w:line="240" w:lineRule="exact"/>
              <w:ind w:left="271" w:hanging="27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Pružatelj usluga skrbi obvezan je samostalno osigurati opremu za rad.</w:t>
            </w:r>
          </w:p>
        </w:tc>
      </w:tr>
      <w:tr w:rsidR="007B1603" w14:paraId="608A56C8" w14:textId="77777777">
        <w:trPr>
          <w:trHeight w:val="3080"/>
        </w:trPr>
        <w:tc>
          <w:tcPr>
            <w:tcW w:w="4691" w:type="dxa"/>
            <w:vMerge w:val="restart"/>
            <w:shd w:val="clear" w:color="auto" w:fill="auto"/>
          </w:tcPr>
          <w:p w14:paraId="47C5E9BE" w14:textId="77777777" w:rsidR="007B1603" w:rsidRDefault="00E46BA1">
            <w:pPr>
              <w:numPr>
                <w:ilvl w:val="0"/>
                <w:numId w:val="8"/>
              </w:numPr>
              <w:spacing w:before="120" w:after="120" w:line="240" w:lineRule="exact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Poslove medicinske pomoći i njege</w:t>
            </w:r>
            <w:r>
              <w:rPr>
                <w:sz w:val="18"/>
                <w:szCs w:val="18"/>
              </w:rPr>
              <w:t xml:space="preserve"> propisane u skladu s </w:t>
            </w:r>
            <w:r>
              <w:rPr>
                <w:sz w:val="18"/>
                <w:szCs w:val="18"/>
                <w:u w:val="single"/>
              </w:rPr>
              <w:t>Prilogom ./B2</w:t>
            </w:r>
            <w:r>
              <w:rPr>
                <w:sz w:val="18"/>
                <w:szCs w:val="18"/>
              </w:rPr>
              <w:t xml:space="preserve"> ili sličnim sporazumom </w:t>
            </w:r>
            <w:r>
              <w:rPr>
                <w:b/>
                <w:bCs/>
                <w:sz w:val="18"/>
                <w:szCs w:val="18"/>
              </w:rPr>
              <w:t>pružatelj usluga skrbi tj. njihovi djelatnici smiju pružati samo u sljedećim pojedinačnim slučajevima:</w:t>
            </w:r>
          </w:p>
          <w:p w14:paraId="0EA50C06" w14:textId="77777777" w:rsidR="007B1603" w:rsidRDefault="00E46BA1">
            <w:pPr>
              <w:numPr>
                <w:ilvl w:val="0"/>
                <w:numId w:val="9"/>
              </w:numPr>
              <w:spacing w:before="120" w:after="120" w:line="240" w:lineRule="exact"/>
              <w:ind w:left="56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postoji pristanak osobe koja treba biti korisnik skrbi odnosno njezinog </w:t>
            </w:r>
            <w:r>
              <w:rPr>
                <w:b/>
                <w:sz w:val="18"/>
                <w:szCs w:val="18"/>
              </w:rPr>
              <w:t>zakonitog zastupnika</w:t>
            </w:r>
            <w:r>
              <w:rPr>
                <w:sz w:val="18"/>
                <w:szCs w:val="18"/>
              </w:rPr>
              <w:t xml:space="preserve"> ili predstavnika, dân u skladu s propisima o informiranosti i razumijevanju (takvom ispravom može se smatrati potpuno ispunjen i potpisan </w:t>
            </w:r>
            <w:r>
              <w:rPr>
                <w:sz w:val="18"/>
                <w:szCs w:val="18"/>
                <w:u w:val="single"/>
              </w:rPr>
              <w:t>Prilog ./B2</w:t>
            </w:r>
            <w:r>
              <w:rPr>
                <w:sz w:val="18"/>
                <w:szCs w:val="18"/>
              </w:rPr>
              <w:t>);</w:t>
            </w:r>
          </w:p>
          <w:p w14:paraId="6CCAE82A" w14:textId="77777777" w:rsidR="007B1603" w:rsidRDefault="00E46BA1">
            <w:pPr>
              <w:numPr>
                <w:ilvl w:val="0"/>
                <w:numId w:val="9"/>
              </w:numPr>
              <w:spacing w:before="120" w:after="120" w:line="240" w:lineRule="exact"/>
              <w:ind w:left="56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pružatelj usluga skrbi u dovoljnoj je mjeri primio upute i poduku stručnog medicinskog osoblja;</w:t>
            </w:r>
          </w:p>
          <w:p w14:paraId="3F3996FB" w14:textId="77777777" w:rsidR="007B1603" w:rsidRPr="00E46BA1" w:rsidRDefault="00E46BA1">
            <w:pPr>
              <w:numPr>
                <w:ilvl w:val="0"/>
                <w:numId w:val="9"/>
              </w:numPr>
              <w:spacing w:before="120" w:after="120" w:line="240" w:lineRule="exact"/>
              <w:ind w:left="553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pružatelji usluge skrbi (odnosno njegovi zaposlenici) </w:t>
            </w:r>
            <w:r>
              <w:rPr>
                <w:b/>
                <w:sz w:val="18"/>
                <w:szCs w:val="18"/>
              </w:rPr>
              <w:t>trajno su odnosno najmanje svakodnevno ili najmanje nekoliko puta tjedno tijekom duljeg razdoblja prisutni u kućanstvu korisnika skrbi</w:t>
            </w:r>
            <w:r>
              <w:rPr>
                <w:sz w:val="18"/>
                <w:szCs w:val="18"/>
              </w:rPr>
              <w:t xml:space="preserve"> i u tom kućanstvu </w:t>
            </w:r>
            <w:r w:rsidRPr="00D827D1">
              <w:rPr>
                <w:sz w:val="18"/>
                <w:szCs w:val="18"/>
              </w:rPr>
              <w:t xml:space="preserve">postoje </w:t>
            </w:r>
            <w:r w:rsidRPr="00D827D1">
              <w:rPr>
                <w:sz w:val="18"/>
                <w:szCs w:val="18"/>
              </w:rPr>
              <w:t xml:space="preserve">najviše 3 osobe koje su korisnici </w:t>
            </w:r>
            <w:r w:rsidRPr="00E46BA1">
              <w:rPr>
                <w:sz w:val="18"/>
                <w:szCs w:val="18"/>
              </w:rPr>
              <w:t>skrbi.</w:t>
            </w:r>
            <w:r w:rsidRPr="00E46BA1">
              <w:rPr>
                <w:sz w:val="18"/>
                <w:szCs w:val="18"/>
              </w:rPr>
              <w:t xml:space="preserve"> </w:t>
            </w:r>
          </w:p>
          <w:p w14:paraId="1F62019D" w14:textId="77777777" w:rsidR="007B1603" w:rsidRDefault="00E46BA1">
            <w:pPr>
              <w:spacing w:before="120" w:after="120" w:line="240" w:lineRule="exact"/>
              <w:ind w:left="2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 iznimnim slučajevima kad je to opravdano ove se usluge mogu pružiti i samo na temelju </w:t>
            </w:r>
            <w:r>
              <w:rPr>
                <w:b/>
                <w:sz w:val="18"/>
                <w:szCs w:val="18"/>
              </w:rPr>
              <w:t>usmenog naloga stručnog medicinskog osoblja, pri čemu je obvezno najkasnije u roku od 24 sata podnijeti pisanu dokumentaciju</w:t>
            </w:r>
            <w:r>
              <w:rPr>
                <w:sz w:val="18"/>
                <w:szCs w:val="18"/>
              </w:rPr>
              <w:t>. U slučaju da zahtjev bude povučen, pružatelj usluga skrbi mora odmah prekinuti pružanje tih usluga</w:t>
            </w:r>
            <w:r>
              <w:rPr>
                <w:sz w:val="18"/>
              </w:rPr>
              <w:t>.</w:t>
            </w:r>
          </w:p>
        </w:tc>
        <w:tc>
          <w:tcPr>
            <w:tcW w:w="4915" w:type="dxa"/>
            <w:shd w:val="clear" w:color="auto" w:fill="auto"/>
          </w:tcPr>
          <w:p w14:paraId="0DE4A321" w14:textId="77777777" w:rsidR="007B1603" w:rsidRDefault="00E46BA1">
            <w:pPr>
              <w:spacing w:before="120" w:after="120" w:line="240" w:lineRule="exact"/>
              <w:ind w:left="271" w:hanging="271"/>
              <w:jc w:val="both"/>
              <w:rPr>
                <w:sz w:val="18"/>
                <w:szCs w:val="18"/>
              </w:rPr>
            </w:pPr>
            <w:r>
              <w:t xml:space="preserve">L. </w:t>
            </w:r>
            <w:r>
              <w:tab/>
            </w:r>
            <w:r>
              <w:rPr>
                <w:sz w:val="18"/>
                <w:szCs w:val="18"/>
              </w:rPr>
              <w:t xml:space="preserve">Pružanje usluga medicinske pomoći i njege propisanih i uređenih </w:t>
            </w:r>
            <w:r>
              <w:rPr>
                <w:sz w:val="18"/>
                <w:szCs w:val="18"/>
                <w:u w:val="single"/>
              </w:rPr>
              <w:t>Prilogom ./B2</w:t>
            </w:r>
            <w:r>
              <w:rPr>
                <w:sz w:val="18"/>
                <w:szCs w:val="18"/>
              </w:rPr>
              <w:t xml:space="preserve"> potrebno je </w:t>
            </w:r>
            <w:r>
              <w:rPr>
                <w:b/>
                <w:sz w:val="18"/>
                <w:szCs w:val="18"/>
              </w:rPr>
              <w:t>iscrpno i redovito dokumentirati</w:t>
            </w:r>
            <w:r>
              <w:rPr>
                <w:sz w:val="18"/>
                <w:szCs w:val="18"/>
              </w:rPr>
              <w:t>. Tu je dokumentaciju potrebno staviti na raspolaganje stručnom medicinskom osoblju zaduženom za medicinsku pomoć korisniku skrbi. Osobama koje su dale nalog za pružanje usluge medicinske pomoći i njege potrebno je obvezno javiti sve važne informacije u vezi s nalogom, posebice promjene stanja korisnika njege ili informacije o prekidu pružanja njege i pomoći.</w:t>
            </w:r>
          </w:p>
          <w:p w14:paraId="1752DA38" w14:textId="77777777" w:rsidR="007B1603" w:rsidRDefault="007B1603">
            <w:pPr>
              <w:spacing w:before="120" w:after="120" w:line="240" w:lineRule="exact"/>
              <w:ind w:left="271" w:hanging="271"/>
              <w:rPr>
                <w:sz w:val="18"/>
                <w:szCs w:val="18"/>
              </w:rPr>
            </w:pPr>
          </w:p>
        </w:tc>
      </w:tr>
      <w:tr w:rsidR="007B1603" w14:paraId="37729B1B" w14:textId="77777777">
        <w:trPr>
          <w:trHeight w:val="6067"/>
        </w:trPr>
        <w:tc>
          <w:tcPr>
            <w:tcW w:w="4691" w:type="dxa"/>
            <w:vMerge/>
            <w:shd w:val="clear" w:color="auto" w:fill="auto"/>
          </w:tcPr>
          <w:p w14:paraId="36301897" w14:textId="77777777" w:rsidR="007B1603" w:rsidRDefault="007B1603">
            <w:pPr>
              <w:numPr>
                <w:ilvl w:val="0"/>
                <w:numId w:val="8"/>
              </w:numPr>
              <w:spacing w:before="120" w:after="120" w:line="240" w:lineRule="exact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915" w:type="dxa"/>
            <w:shd w:val="clear" w:color="auto" w:fill="auto"/>
          </w:tcPr>
          <w:p w14:paraId="6E2C1BD7" w14:textId="77777777" w:rsidR="007B1603" w:rsidRDefault="00E46BA1">
            <w:pPr>
              <w:numPr>
                <w:ilvl w:val="0"/>
                <w:numId w:val="10"/>
              </w:numPr>
              <w:spacing w:before="120" w:after="120" w:line="240" w:lineRule="exact"/>
              <w:ind w:left="271" w:hanging="2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Pružatelj usluga skrbi podliježe obvezi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čuvanja povjerljivosti</w:t>
            </w:r>
            <w:r>
              <w:rPr>
                <w:sz w:val="18"/>
                <w:szCs w:val="18"/>
              </w:rPr>
              <w:t xml:space="preserve"> svih obavijesti i saznanja primljenih tijekom obavljanja poslova. Ova obveza ne vrijedi ako u tom pogledu korisnik skrbi ili njegovi zakoniti predstavnici pružatelja usluga skrbi izričito oslobode te obveze. U zakonom predviđenim slučajevima u upravnim i sudskim postupcima postoji mogućnost poziva na pravo uskraćivanja svjedočenja o saznanjima stečenima tijekom pružanja usluga.</w:t>
            </w:r>
          </w:p>
          <w:p w14:paraId="2D34EFC8" w14:textId="77777777" w:rsidR="007B1603" w:rsidRDefault="007B1603">
            <w:pPr>
              <w:spacing w:before="120" w:after="120" w:line="240" w:lineRule="exact"/>
              <w:ind w:left="271" w:hanging="271"/>
              <w:rPr>
                <w:sz w:val="18"/>
                <w:szCs w:val="18"/>
              </w:rPr>
            </w:pPr>
          </w:p>
          <w:p w14:paraId="62DF9C0D" w14:textId="77777777" w:rsidR="007B1603" w:rsidRDefault="007B1603">
            <w:pPr>
              <w:spacing w:before="120" w:after="120" w:line="240" w:lineRule="exact"/>
              <w:rPr>
                <w:sz w:val="18"/>
                <w:szCs w:val="18"/>
              </w:rPr>
            </w:pPr>
          </w:p>
        </w:tc>
      </w:tr>
    </w:tbl>
    <w:p w14:paraId="42B5225E" w14:textId="77777777" w:rsidR="007B1603" w:rsidRDefault="00E46BA1">
      <w:pPr>
        <w:tabs>
          <w:tab w:val="left" w:pos="142"/>
        </w:tabs>
        <w:spacing w:before="120" w:after="120" w:line="240" w:lineRule="exact"/>
        <w:jc w:val="both"/>
        <w:rPr>
          <w:sz w:val="18"/>
          <w:szCs w:val="18"/>
        </w:rPr>
      </w:pPr>
      <w:r>
        <w:rPr>
          <w:sz w:val="18"/>
        </w:rPr>
        <w:t>S prilogom upoznat, potpis nalogodavatelj:________________________________________________</w:t>
      </w:r>
    </w:p>
    <w:sectPr w:rsidR="007B160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1247" w:bottom="1418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88D8" w14:textId="77777777" w:rsidR="007B1603" w:rsidRDefault="00E46BA1">
      <w:pPr>
        <w:spacing w:after="0" w:line="240" w:lineRule="auto"/>
      </w:pPr>
      <w:r>
        <w:separator/>
      </w:r>
    </w:p>
  </w:endnote>
  <w:endnote w:type="continuationSeparator" w:id="0">
    <w:p w14:paraId="0DDEDC25" w14:textId="77777777" w:rsidR="007B1603" w:rsidRDefault="00E4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3CF8" w14:textId="77777777" w:rsidR="007B1603" w:rsidRDefault="00E46BA1">
    <w:pPr>
      <w:pStyle w:val="Fuzeile"/>
      <w:rPr>
        <w:b/>
        <w:bCs/>
      </w:rPr>
    </w:pPr>
    <w:r>
      <w:rPr>
        <w:rFonts w:ascii="Arial" w:hAnsi="Arial" w:cs="Arial"/>
        <w:color w:val="222222"/>
        <w:sz w:val="16"/>
        <w:szCs w:val="16"/>
        <w:shd w:val="clear" w:color="auto" w:fill="F8F9FA"/>
      </w:rPr>
      <w:t xml:space="preserve">Unatoč </w:t>
    </w:r>
    <w:r>
      <w:rPr>
        <w:rFonts w:ascii="Arial" w:hAnsi="Arial" w:cs="Arial"/>
        <w:color w:val="222222"/>
        <w:sz w:val="16"/>
        <w:szCs w:val="16"/>
        <w:shd w:val="clear" w:color="auto" w:fill="F8F9FA"/>
      </w:rPr>
      <w:t>pomnom uređivanju i prijevodu sadržaja, pogreške se ne mogu isključiti. Stoga je isključena svaka odgovornost gospodarskih komora</w:t>
    </w:r>
    <w:r>
      <w:rPr>
        <w:rFonts w:ascii="Arial" w:hAnsi="Arial" w:cs="Arial"/>
        <w:b/>
        <w:bCs/>
        <w:color w:val="222222"/>
        <w:sz w:val="16"/>
        <w:szCs w:val="16"/>
        <w:shd w:val="clear" w:color="auto" w:fill="F8F9FA"/>
      </w:rPr>
      <w:t xml:space="preserve"> za lakšu nepažnju (osim osobne ozljede) i prema poduzetnicima zbog jednostavne nepažnje.</w:t>
    </w:r>
  </w:p>
  <w:p w14:paraId="12F8ADD8" w14:textId="77777777" w:rsidR="007B1603" w:rsidRDefault="007B16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0ED5" w14:textId="77777777" w:rsidR="007B1603" w:rsidRDefault="00E46BA1">
    <w:pPr>
      <w:pStyle w:val="Fuzeile"/>
      <w:rPr>
        <w:b/>
        <w:bCs/>
      </w:rPr>
    </w:pPr>
    <w:r>
      <w:rPr>
        <w:rFonts w:ascii="Arial" w:hAnsi="Arial" w:cs="Arial"/>
        <w:color w:val="222222"/>
        <w:sz w:val="16"/>
        <w:szCs w:val="16"/>
        <w:shd w:val="clear" w:color="auto" w:fill="F8F9FA"/>
      </w:rPr>
      <w:t>Unatoč pomnom uređivanju i prijevodu sadržaja, pogreške se ne mogu isključiti. Stoga je isključena svaka odgovornost gospodarskih komora</w:t>
    </w:r>
    <w:r>
      <w:rPr>
        <w:rFonts w:ascii="Arial" w:hAnsi="Arial" w:cs="Arial"/>
        <w:b/>
        <w:bCs/>
        <w:color w:val="222222"/>
        <w:sz w:val="16"/>
        <w:szCs w:val="16"/>
        <w:shd w:val="clear" w:color="auto" w:fill="F8F9FA"/>
      </w:rPr>
      <w:t xml:space="preserve"> za lakšu nepažnju (osim osobne ozljede) i prema poduzetnicima zbog jednostavne nepažnje.</w:t>
    </w:r>
  </w:p>
  <w:p w14:paraId="685B004E" w14:textId="77777777" w:rsidR="007B1603" w:rsidRDefault="00E46BA1">
    <w:pPr>
      <w:pStyle w:val="Fuzeile"/>
      <w:rPr>
        <w:b/>
        <w:bCs/>
      </w:rPr>
    </w:pPr>
    <w:r>
      <w:rPr>
        <w:rFonts w:ascii="SimSun" w:hAnsi="SimSun" w:cs="SimSun"/>
        <w:sz w:val="24"/>
        <w:szCs w:val="2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32B0" w14:textId="77777777" w:rsidR="007B1603" w:rsidRDefault="00E46BA1">
      <w:pPr>
        <w:spacing w:after="0" w:line="240" w:lineRule="auto"/>
      </w:pPr>
      <w:r>
        <w:separator/>
      </w:r>
    </w:p>
  </w:footnote>
  <w:footnote w:type="continuationSeparator" w:id="0">
    <w:p w14:paraId="10B75AC4" w14:textId="77777777" w:rsidR="007B1603" w:rsidRDefault="00E4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3A7D" w14:textId="77777777" w:rsidR="007B1603" w:rsidRDefault="00E46BA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77B2BD8" wp14:editId="7B4DDF7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4830" cy="1378585"/>
              <wp:effectExtent l="0" t="0" r="0" b="0"/>
              <wp:wrapNone/>
              <wp:docPr id="2" name="PowerPlusWaterMarkObject1131926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6894830" cy="137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7F2C9" w14:textId="77777777" w:rsidR="007B1603" w:rsidRDefault="00E46BA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PREDLOŽAK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677B2BD8" id="PowerPlusWaterMarkObject113192688" o:spid="_x0000_s1026" style="position:absolute;margin-left:0;margin-top:0;width:542.9pt;height:108.5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" o:allowincell="f" filled="f" stroked="f">
              <v:textbox inset="0,0,0,0">
                <w:txbxContent>
                  <w:p w14:paraId="0FF7F2C9" w14:textId="77777777" w:rsidR="007B1603" w:rsidRDefault="00E46BA1">
                    <w:pPr>
                      <w:jc w:val="center"/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PREDLOŽAK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C425" w14:textId="77777777" w:rsidR="007B1603" w:rsidRDefault="00E46BA1">
    <w:pPr>
      <w:pStyle w:val="Kopfzeile"/>
      <w:ind w:right="170"/>
      <w:jc w:val="center"/>
      <w:rPr>
        <w:rStyle w:val="Seitenzahl"/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5831546" wp14:editId="40D4030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4830" cy="1378585"/>
              <wp:effectExtent l="0" t="0" r="0" b="0"/>
              <wp:wrapNone/>
              <wp:docPr id="1" name="PowerPlusWaterMarkObject1131926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6894830" cy="137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98409" w14:textId="77777777" w:rsidR="007B1603" w:rsidRDefault="00E46BA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PREDLOŽAK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75831546" id="PowerPlusWaterMarkObject113192689" o:spid="_x0000_s1027" style="position:absolute;left:0;text-align:left;margin-left:0;margin-top:0;width:542.9pt;height:108.55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" o:allowincell="f" filled="f" stroked="f">
              <v:textbox inset="0,0,0,0">
                <w:txbxContent>
                  <w:p w14:paraId="5A598409" w14:textId="77777777" w:rsidR="007B1603" w:rsidRDefault="00E46BA1">
                    <w:pPr>
                      <w:jc w:val="center"/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PREDLOŽAK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sz w:val="18"/>
      </w:rPr>
      <w:t xml:space="preserve">-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>
      <w:rPr>
        <w:rStyle w:val="Seitenzahl"/>
        <w:sz w:val="18"/>
      </w:rPr>
      <w:t>3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-</w:t>
    </w:r>
  </w:p>
  <w:p w14:paraId="45B794C9" w14:textId="77777777" w:rsidR="007B1603" w:rsidRDefault="007B1603">
    <w:pPr>
      <w:pStyle w:val="Kopfzeile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0E46" w14:textId="77777777" w:rsidR="007B1603" w:rsidRDefault="00E46BA1">
    <w:pPr>
      <w:pStyle w:val="Kopfzeile"/>
      <w:tabs>
        <w:tab w:val="clear" w:pos="4819"/>
        <w:tab w:val="clear" w:pos="9071"/>
        <w:tab w:val="left" w:pos="1560"/>
      </w:tabs>
      <w:spacing w:line="340" w:lineRule="exact"/>
      <w:ind w:left="1560" w:hanging="1560"/>
      <w:jc w:val="right"/>
      <w:rPr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0862E31" wp14:editId="56A6DC2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4830" cy="1378585"/>
              <wp:effectExtent l="0" t="0" r="0" b="0"/>
              <wp:wrapNone/>
              <wp:docPr id="3" name="PowerPlusWaterMarkObject1131926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6894830" cy="137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6DB25" w14:textId="77777777" w:rsidR="007B1603" w:rsidRDefault="00E46BA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PREDLOŽAK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20862E31" id="PowerPlusWaterMarkObject113192687" o:spid="_x0000_s1028" style="position:absolute;left:0;text-align:left;margin-left:0;margin-top:0;width:542.9pt;height:108.55pt;rotation:-45;z-index:-25165619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" o:allowincell="f" filled="f" stroked="f">
              <v:textbox inset="0,0,0,0">
                <w:txbxContent>
                  <w:p w14:paraId="7856DB25" w14:textId="77777777" w:rsidR="007B1603" w:rsidRDefault="00E46BA1">
                    <w:pPr>
                      <w:jc w:val="center"/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PREDLOŽAK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>05/2025</w:t>
    </w:r>
  </w:p>
  <w:p w14:paraId="50D67702" w14:textId="77777777" w:rsidR="007B1603" w:rsidRDefault="007B16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4D44"/>
    <w:multiLevelType w:val="multilevel"/>
    <w:tmpl w:val="E27E7A44"/>
    <w:lvl w:ilvl="0">
      <w:start w:val="1"/>
      <w:numFmt w:val="bullet"/>
      <w:pStyle w:val="Standard2"/>
      <w:lvlText w:val="-"/>
      <w:lvlJc w:val="left"/>
      <w:pPr>
        <w:tabs>
          <w:tab w:val="left" w:pos="397"/>
        </w:tabs>
        <w:ind w:left="397" w:hanging="397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18BD"/>
    <w:multiLevelType w:val="multilevel"/>
    <w:tmpl w:val="85569EB0"/>
    <w:lvl w:ilvl="0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085A"/>
    <w:multiLevelType w:val="multilevel"/>
    <w:tmpl w:val="3BC68506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43C8"/>
    <w:multiLevelType w:val="multilevel"/>
    <w:tmpl w:val="3036E09E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B02ED"/>
    <w:multiLevelType w:val="multilevel"/>
    <w:tmpl w:val="B882CB1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4524F"/>
    <w:multiLevelType w:val="multilevel"/>
    <w:tmpl w:val="D3F85A6A"/>
    <w:lvl w:ilvl="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3E32"/>
    <w:multiLevelType w:val="multilevel"/>
    <w:tmpl w:val="70FE52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527B5D"/>
    <w:multiLevelType w:val="multilevel"/>
    <w:tmpl w:val="EDC2EC8E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71173E67"/>
    <w:multiLevelType w:val="multilevel"/>
    <w:tmpl w:val="91B2E85E"/>
    <w:lvl w:ilvl="0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A34B6"/>
    <w:multiLevelType w:val="multilevel"/>
    <w:tmpl w:val="CF86FE16"/>
    <w:lvl w:ilvl="0">
      <w:start w:val="13"/>
      <w:numFmt w:val="upperLetter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31033">
    <w:abstractNumId w:val="0"/>
  </w:num>
  <w:num w:numId="2" w16cid:durableId="777334879">
    <w:abstractNumId w:val="4"/>
  </w:num>
  <w:num w:numId="3" w16cid:durableId="1946648512">
    <w:abstractNumId w:val="8"/>
  </w:num>
  <w:num w:numId="4" w16cid:durableId="1633167960">
    <w:abstractNumId w:val="2"/>
  </w:num>
  <w:num w:numId="5" w16cid:durableId="593630164">
    <w:abstractNumId w:val="5"/>
  </w:num>
  <w:num w:numId="6" w16cid:durableId="9502082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9988887">
    <w:abstractNumId w:val="3"/>
  </w:num>
  <w:num w:numId="8" w16cid:durableId="959729375">
    <w:abstractNumId w:val="1"/>
  </w:num>
  <w:num w:numId="9" w16cid:durableId="942877003">
    <w:abstractNumId w:val="7"/>
  </w:num>
  <w:num w:numId="10" w16cid:durableId="13628265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03"/>
    <w:rsid w:val="007B1603"/>
    <w:rsid w:val="00D827D1"/>
    <w:rsid w:val="00E46BA1"/>
    <w:rsid w:val="00F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2A8F"/>
  <w15:docId w15:val="{9735258D-84C8-441F-8F1A-A2B5099D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hr-HR" w:eastAsia="hr-HR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eastAsia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paragraph" w:styleId="Endnotentext">
    <w:name w:val="endnote text"/>
    <w:basedOn w:val="Standard"/>
    <w:link w:val="EndnotentextZchn"/>
    <w:uiPriority w:val="99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paragraph" w:styleId="Funotentext">
    <w:name w:val="footnote text"/>
    <w:basedOn w:val="Standard"/>
    <w:link w:val="FunotentextZchn"/>
    <w:uiPriority w:val="99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Liste">
    <w:name w:val="List"/>
    <w:basedOn w:val="Standard"/>
    <w:uiPriority w:val="99"/>
  </w:style>
  <w:style w:type="paragraph" w:styleId="Verzeichnis1">
    <w:name w:val="toc 1"/>
    <w:basedOn w:val="Standard"/>
    <w:next w:val="Standard"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uiPriority w:val="99"/>
    <w:semiHidden/>
    <w:pPr>
      <w:ind w:left="567"/>
    </w:pPr>
    <w:rPr>
      <w:b w:val="0"/>
      <w:bCs w:val="0"/>
    </w:rPr>
  </w:style>
  <w:style w:type="character" w:styleId="Kommentarzeichen">
    <w:name w:val="annotation reference"/>
    <w:uiPriority w:val="99"/>
    <w:semiHidden/>
    <w:unhideWhenUsed/>
    <w:rPr>
      <w:sz w:val="16"/>
      <w:szCs w:val="16"/>
      <w:lang w:val="hr-HR" w:eastAsia="hr-HR"/>
    </w:rPr>
  </w:style>
  <w:style w:type="character" w:styleId="BesuchterLink">
    <w:name w:val="FollowedHyperlink"/>
    <w:uiPriority w:val="99"/>
    <w:rPr>
      <w:rFonts w:cs="Times New Roman"/>
      <w:color w:val="800080"/>
      <w:u w:val="single"/>
      <w:lang w:val="hr-HR" w:eastAsia="hr-HR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  <w:lang w:val="hr-HR" w:eastAsia="hr-HR"/>
    </w:rPr>
  </w:style>
  <w:style w:type="character" w:styleId="Hyperlink">
    <w:name w:val="Hyperlink"/>
    <w:uiPriority w:val="99"/>
    <w:rPr>
      <w:rFonts w:cs="Times New Roman"/>
      <w:color w:val="0000FF"/>
      <w:u w:val="single"/>
      <w:lang w:val="hr-HR" w:eastAsia="hr-HR"/>
    </w:rPr>
  </w:style>
  <w:style w:type="character" w:styleId="Seitenzahl">
    <w:name w:val="page number"/>
    <w:uiPriority w:val="99"/>
    <w:rPr>
      <w:rFonts w:cs="Times New Roman"/>
      <w:lang w:val="hr-HR" w:eastAsia="hr-HR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sz w:val="32"/>
      <w:szCs w:val="32"/>
      <w:lang w:val="hr-HR" w:eastAsia="hr-HR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lang w:val="hr-HR" w:eastAsia="hr-HR"/>
    </w:rPr>
  </w:style>
  <w:style w:type="character" w:customStyle="1" w:styleId="KopfzeileZchn">
    <w:name w:val="Kopfzeile Zchn"/>
    <w:link w:val="Kopfzeile"/>
    <w:uiPriority w:val="99"/>
    <w:semiHidden/>
    <w:qFormat/>
    <w:rPr>
      <w:rFonts w:ascii="Arial" w:hAnsi="Arial" w:cs="Arial"/>
      <w:lang w:val="hr-HR" w:eastAsia="hr-HR"/>
    </w:rPr>
  </w:style>
  <w:style w:type="character" w:customStyle="1" w:styleId="FuzeileZchn">
    <w:name w:val="Fußzeile Zchn"/>
    <w:link w:val="Fuzeile"/>
    <w:uiPriority w:val="99"/>
    <w:semiHidden/>
    <w:rPr>
      <w:rFonts w:ascii="Arial" w:hAnsi="Arial" w:cs="Arial"/>
      <w:lang w:val="hr-HR" w:eastAsia="hr-HR"/>
    </w:rPr>
  </w:style>
  <w:style w:type="character" w:customStyle="1" w:styleId="FunotentextZchn">
    <w:name w:val="Fußnotentext Zchn"/>
    <w:link w:val="Funotentext"/>
    <w:uiPriority w:val="99"/>
    <w:semiHidden/>
    <w:rPr>
      <w:rFonts w:ascii="Arial" w:hAnsi="Arial" w:cs="Arial"/>
      <w:sz w:val="20"/>
      <w:szCs w:val="20"/>
      <w:lang w:val="hr-HR" w:eastAsia="hr-HR"/>
    </w:rPr>
  </w:style>
  <w:style w:type="character" w:customStyle="1" w:styleId="EndnotentextZchn">
    <w:name w:val="Endnotentext Zchn"/>
    <w:link w:val="Endnotentext"/>
    <w:uiPriority w:val="99"/>
    <w:semiHidden/>
    <w:rPr>
      <w:rFonts w:ascii="Arial" w:hAnsi="Arial" w:cs="Arial"/>
      <w:sz w:val="20"/>
      <w:szCs w:val="20"/>
      <w:lang w:val="hr-HR" w:eastAsia="hr-HR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lang w:val="hr-HR" w:eastAsia="hr-HR"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 w:cs="Arial"/>
      <w:b/>
      <w:bCs/>
      <w:lang w:val="hr-HR" w:eastAsia="hr-HR"/>
    </w:r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Tahoma" w:hAnsi="Tahoma" w:cs="Tahoma"/>
      <w:sz w:val="16"/>
      <w:szCs w:val="16"/>
      <w:lang w:val="hr-HR" w:eastAsia="hr-HR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3810</Characters>
  <Application>Microsoft Office Word</Application>
  <DocSecurity>0</DocSecurity>
  <Lines>31</Lines>
  <Paragraphs>8</Paragraphs>
  <ScaleCrop>false</ScaleCrop>
  <Company>LLE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Schwaiger Kerstin | WKOE</cp:lastModifiedBy>
  <cp:revision>23</cp:revision>
  <dcterms:created xsi:type="dcterms:W3CDTF">2016-11-15T08:59:00Z</dcterms:created>
  <dcterms:modified xsi:type="dcterms:W3CDTF">2025-06-26T22:49:00Z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-718565828</vt:i4>
  </property>
  <property fmtid="{D5CDD505-2E9C-101B-9397-08002B2CF9AE}" pid="4" name="_EmailSubject">
    <vt:lpwstr>�bersetzung der Mustervertr�ge Personenbetreuung</vt:lpwstr>
  </property>
  <property fmtid="{D5CDD505-2E9C-101B-9397-08002B2CF9AE}" pid="5" name="_AuthorEmail">
    <vt:lpwstr>fv-pb@wko.at</vt:lpwstr>
  </property>
  <property fmtid="{D5CDD505-2E9C-101B-9397-08002B2CF9AE}" pid="6" name="_AuthorEmailDisplayName">
    <vt:lpwstr>FV-Personenberatung und Personenbetreuung</vt:lpwstr>
  </property>
  <property fmtid="{D5CDD505-2E9C-101B-9397-08002B2CF9AE}" pid="7" name="_ReviewingToolsShownOnce">
    <vt:lpwstr/>
  </property>
  <property fmtid="{D5CDD505-2E9C-101B-9397-08002B2CF9AE}" pid="8" name="KSOProductBuildVer">
    <vt:lpwstr>1033-11.2.0.9260</vt:lpwstr>
  </property>
</Properties>
</file>